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558C" w14:textId="0FB143E1" w:rsidR="005C7A2B" w:rsidRDefault="005C7A2B" w:rsidP="0050169B">
      <w:pPr>
        <w:jc w:val="center"/>
      </w:pPr>
      <w:r w:rsidRPr="005C7A2B">
        <w:rPr>
          <w:b/>
          <w:bCs/>
        </w:rPr>
        <w:t>Описание способов, с помощью которых ОС ОсОО «</w:t>
      </w:r>
      <w:r w:rsidR="00F376D7">
        <w:rPr>
          <w:b/>
          <w:bCs/>
        </w:rPr>
        <w:t>УОРЛДУАЙДБРИДЖ</w:t>
      </w:r>
      <w:r w:rsidRPr="005C7A2B">
        <w:rPr>
          <w:b/>
          <w:bCs/>
        </w:rPr>
        <w:t>» получает финансовую поддержку</w:t>
      </w:r>
      <w:r w:rsidRPr="005C7A2B">
        <w:rPr>
          <w:vanish/>
        </w:rPr>
        <w:t>Начало формы</w:t>
      </w:r>
    </w:p>
    <w:p w14:paraId="49E4C1E9" w14:textId="79CF9AE0" w:rsidR="0050169B" w:rsidRDefault="0050169B" w:rsidP="0050169B">
      <w:pPr>
        <w:spacing w:after="0"/>
        <w:ind w:left="-284" w:right="-6" w:firstLine="426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 Обязательства и финансирование</w:t>
      </w:r>
    </w:p>
    <w:p w14:paraId="67EFDFC2" w14:textId="32542160" w:rsidR="0050169B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1.1. ОС обладает возможностью по обеспечению своей финансовой ответственности при проведении работ по подтверждению соответствия:</w:t>
      </w:r>
    </w:p>
    <w:p w14:paraId="786806B1" w14:textId="77777777" w:rsidR="0050169B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- наличие достаточного резервного (уставного) капитала;</w:t>
      </w:r>
    </w:p>
    <w:p w14:paraId="49D59FBF" w14:textId="0B1419B1" w:rsidR="0050169B" w:rsidRDefault="0050169B" w:rsidP="0050169B">
      <w:pPr>
        <w:spacing w:after="0"/>
        <w:ind w:left="-284" w:firstLine="426"/>
        <w:jc w:val="both"/>
      </w:pPr>
      <w:r>
        <w:rPr>
          <w:rFonts w:eastAsia="Times New Roman"/>
          <w:bCs/>
          <w:sz w:val="24"/>
          <w:szCs w:val="24"/>
          <w:lang w:eastAsia="ru-RU"/>
        </w:rPr>
        <w:t xml:space="preserve">- наличие материально-технических ресурсов 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>
        <w:rPr>
          <w:rFonts w:eastAsia="Times New Roman"/>
          <w:bCs/>
          <w:sz w:val="24"/>
          <w:szCs w:val="24"/>
          <w:lang w:eastAsia="ru-RU"/>
        </w:rPr>
        <w:t xml:space="preserve">; </w:t>
      </w:r>
    </w:p>
    <w:p w14:paraId="235E4E83" w14:textId="77777777" w:rsidR="0050169B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- четкое определение финансовой ответственности сторон в Договорах на проведение работ по подтверждению соответствия.  </w:t>
      </w:r>
    </w:p>
    <w:p w14:paraId="73F6AF2F" w14:textId="6DB6D95F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1.2 ОС периодически (не реже одного раза в год) оценивает свое финансовое состояние, с целью определения наличия ресурсов для выполнения своих обязательств при проведении работ по подтверждению соответствия.  Ответственность за проведение анализа несет главный бухгалтер 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>
        <w:rPr>
          <w:rFonts w:eastAsia="Times New Roman"/>
          <w:bCs/>
          <w:sz w:val="24"/>
          <w:szCs w:val="24"/>
          <w:lang w:eastAsia="ru-RU"/>
        </w:rPr>
        <w:t>. Мониторинг финансовой деятельности ОС осуществляется Комиссией по обеспечению беспристрастности, действующей на основании ПП</w:t>
      </w:r>
      <w:r w:rsidR="00F376D7">
        <w:rPr>
          <w:rFonts w:eastAsia="Times New Roman"/>
          <w:bCs/>
          <w:sz w:val="24"/>
          <w:szCs w:val="24"/>
          <w:lang w:eastAsia="ru-RU"/>
        </w:rPr>
        <w:t>-ОС-</w:t>
      </w:r>
      <w:r>
        <w:rPr>
          <w:rFonts w:eastAsia="Times New Roman"/>
          <w:bCs/>
          <w:sz w:val="24"/>
          <w:szCs w:val="24"/>
          <w:lang w:eastAsia="ru-RU"/>
        </w:rPr>
        <w:t>03.</w:t>
      </w:r>
    </w:p>
    <w:p w14:paraId="59AB95BC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    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Ресурсы ОС складываются из поступлений за работы по сертификации продукции. </w:t>
      </w:r>
    </w:p>
    <w:p w14:paraId="269C2A49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>Оплата работ по сертификации осуществляется заявителем и складывается из ф</w:t>
      </w:r>
      <w:r>
        <w:rPr>
          <w:rFonts w:eastAsia="Times New Roman"/>
          <w:bCs/>
          <w:sz w:val="24"/>
          <w:szCs w:val="24"/>
          <w:lang w:val="ky-KG" w:eastAsia="ru-RU"/>
        </w:rPr>
        <w:t>актических затрат на проведение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 работ </w:t>
      </w:r>
      <w:r>
        <w:rPr>
          <w:rFonts w:eastAsia="Times New Roman"/>
          <w:bCs/>
          <w:sz w:val="24"/>
          <w:szCs w:val="24"/>
          <w:lang w:val="ky-KG" w:eastAsia="ru-RU"/>
        </w:rPr>
        <w:t xml:space="preserve">по обязательной сертификации, 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>в порядке</w:t>
      </w:r>
      <w:r>
        <w:rPr>
          <w:rFonts w:eastAsia="Times New Roman"/>
          <w:bCs/>
          <w:sz w:val="24"/>
          <w:szCs w:val="24"/>
          <w:lang w:val="ky-KG" w:eastAsia="ru-RU"/>
        </w:rPr>
        <w:t>,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 установленном действующим законодательством Кыргызской Республики.</w:t>
      </w:r>
    </w:p>
    <w:p w14:paraId="500EF5F4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ab/>
        <w:t>Стоимость работ по сертификации должна быть одинаковой для производителей и импортеров.</w:t>
      </w:r>
    </w:p>
    <w:p w14:paraId="68FE7DC3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ab/>
        <w:t>Система цен и тарифов разрабатывается по всем видам работ:</w:t>
      </w:r>
    </w:p>
    <w:p w14:paraId="062B7FCE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>- по сертификации продукции ( по конкретным схемам сертификации)</w:t>
      </w:r>
    </w:p>
    <w:p w14:paraId="4DD2ACC5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>- по  инспекционному контролю за сертифицированной продукцией.</w:t>
      </w:r>
    </w:p>
    <w:p w14:paraId="31E58F0C" w14:textId="1ABE03EE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Стоимость работ по сертификации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продукции регламентируется документ</w:t>
      </w:r>
      <w:r>
        <w:rPr>
          <w:rFonts w:eastAsia="Times New Roman"/>
          <w:bCs/>
          <w:sz w:val="24"/>
          <w:szCs w:val="24"/>
          <w:lang w:eastAsia="ru-RU"/>
        </w:rPr>
        <w:t xml:space="preserve">ами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«Прейскурант </w:t>
      </w:r>
      <w:r>
        <w:rPr>
          <w:rFonts w:eastAsia="Times New Roman"/>
          <w:bCs/>
          <w:sz w:val="24"/>
          <w:szCs w:val="24"/>
          <w:lang w:eastAsia="ru-RU"/>
        </w:rPr>
        <w:t>цен на работы по сертификации продукции</w:t>
      </w:r>
      <w:r w:rsidRPr="00A25302">
        <w:rPr>
          <w:rFonts w:eastAsia="Times New Roman"/>
          <w:bCs/>
          <w:sz w:val="24"/>
          <w:szCs w:val="24"/>
          <w:lang w:eastAsia="ru-RU"/>
        </w:rPr>
        <w:t>»</w:t>
      </w:r>
      <w:r>
        <w:rPr>
          <w:rFonts w:eastAsia="Times New Roman"/>
          <w:bCs/>
          <w:sz w:val="24"/>
          <w:szCs w:val="24"/>
          <w:lang w:eastAsia="ru-RU"/>
        </w:rPr>
        <w:t xml:space="preserve">, </w:t>
      </w:r>
      <w:r w:rsidRPr="00A25302">
        <w:rPr>
          <w:rFonts w:eastAsia="Times New Roman"/>
          <w:bCs/>
          <w:sz w:val="24"/>
          <w:szCs w:val="24"/>
          <w:lang w:eastAsia="ru-RU"/>
        </w:rPr>
        <w:t>утвержденны</w:t>
      </w:r>
      <w:r>
        <w:rPr>
          <w:rFonts w:eastAsia="Times New Roman"/>
          <w:bCs/>
          <w:sz w:val="24"/>
          <w:szCs w:val="24"/>
          <w:lang w:eastAsia="ru-RU"/>
        </w:rPr>
        <w:t>м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директором 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Pr="00A25302">
        <w:rPr>
          <w:rFonts w:eastAsia="Times New Roman"/>
          <w:bCs/>
          <w:sz w:val="24"/>
          <w:szCs w:val="24"/>
          <w:lang w:eastAsia="ru-RU"/>
        </w:rPr>
        <w:t>.</w:t>
      </w:r>
    </w:p>
    <w:p w14:paraId="4EAD9CF2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ab/>
        <w:t>Постоянный контроль за соблюдением финансовой деятельности ОС осуществляется   уполномоченными государственными органами.</w:t>
      </w:r>
    </w:p>
    <w:p w14:paraId="756AC4BB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>Периодический контроль за финансовой деятельностью ОС осуществляется:</w:t>
      </w:r>
    </w:p>
    <w:p w14:paraId="1C0A2B74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ab/>
        <w:t>- в рамках проверки внутренней деятельности ОС - назначенными специалистами ОС  или (и) самим руководителем, а также</w:t>
      </w:r>
    </w:p>
    <w:p w14:paraId="4D31BBCF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val="ky-KG" w:eastAsia="ru-RU"/>
        </w:rPr>
      </w:pPr>
      <w:r w:rsidRPr="00A25302">
        <w:rPr>
          <w:rFonts w:eastAsia="Times New Roman"/>
          <w:bCs/>
          <w:sz w:val="24"/>
          <w:szCs w:val="24"/>
          <w:lang w:val="ky-KG" w:eastAsia="ru-RU"/>
        </w:rPr>
        <w:t>- в рамках внешнего аудита - специально уполномоченными органами в области финансов.</w:t>
      </w:r>
    </w:p>
    <w:p w14:paraId="07FED6A9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 xml:space="preserve">     ОС в целях 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соответствия требованиям </w:t>
      </w:r>
      <w:r w:rsidRPr="00A25302">
        <w:rPr>
          <w:rFonts w:eastAsia="Times New Roman"/>
          <w:bCs/>
          <w:sz w:val="24"/>
          <w:szCs w:val="24"/>
          <w:lang w:eastAsia="ru-RU"/>
        </w:rPr>
        <w:t>ГОСТ ISO/IEC 17065-2013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 для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покрытия своих обязательств предусматривает организацию и управление страховым   фондом.  Назначением страхового фонда является возмещение убытков заявителю 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ОС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 при установлении допущения экспертом или ОС нарушений при проведении работ по сертификации, повлекших за собой причинение заявителю убытков, выпуск в обращение продукции, несоответствующей требованиям документов по стандартизации, технических регламентов.  Также предп</w:t>
      </w:r>
      <w:r>
        <w:rPr>
          <w:rFonts w:eastAsia="Times New Roman"/>
          <w:bCs/>
          <w:sz w:val="24"/>
          <w:szCs w:val="24"/>
          <w:lang w:eastAsia="ru-RU"/>
        </w:rPr>
        <w:t xml:space="preserve">олагается возмещение убытков в </w:t>
      </w:r>
      <w:r w:rsidRPr="00A25302">
        <w:rPr>
          <w:rFonts w:eastAsia="Times New Roman"/>
          <w:bCs/>
          <w:sz w:val="24"/>
          <w:szCs w:val="24"/>
          <w:lang w:eastAsia="ru-RU"/>
        </w:rPr>
        <w:t>результате необоснованного отказа в выдаче сертификата соответствия, приостановления или прекращения действия сертификата соответствия</w:t>
      </w:r>
    </w:p>
    <w:p w14:paraId="567DB86E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 xml:space="preserve"> Страховой фонд — суммы, резервируемые на его расчетных счетах, предназначенные для покрытия определенных обязательств или компенсаций, связанных с ненадлежащим выполнением работ по сертификации продукции. </w:t>
      </w:r>
    </w:p>
    <w:p w14:paraId="30194627" w14:textId="1F06BC59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>При установлении комиссией, созданной для рассмотрения поступившей</w:t>
      </w:r>
      <w:r>
        <w:rPr>
          <w:rFonts w:eastAsia="Times New Roman"/>
          <w:bCs/>
          <w:sz w:val="24"/>
          <w:szCs w:val="24"/>
          <w:lang w:eastAsia="ru-RU"/>
        </w:rPr>
        <w:t xml:space="preserve"> апелляции или жалобы на работу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эксперта или ОС, обоснованности жалобы или претензии на нарушение правил сертификации, повлекшего за собой причинение материальных убытков, выпуск в обращение несоответствующей требованиям документов, и при наличии требования заявителя о возврате, ОС возмещает уплаченные заявителем средства из страхового фонда.   Выплаты из страхового фонда при этом производятся в соответствии с приказом руководителя 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ОсОО </w:t>
      </w:r>
      <w:r w:rsidRPr="00475E14">
        <w:rPr>
          <w:rFonts w:eastAsia="Times New Roman"/>
          <w:bCs/>
          <w:sz w:val="24"/>
          <w:szCs w:val="24"/>
          <w:lang w:val="ky-KG" w:eastAsia="ru-RU"/>
        </w:rPr>
        <w:t>"</w:t>
      </w:r>
      <w:r w:rsidR="00F376D7">
        <w:rPr>
          <w:rFonts w:eastAsia="Times New Roman"/>
          <w:bCs/>
          <w:sz w:val="24"/>
          <w:szCs w:val="24"/>
          <w:lang w:val="ky-KG"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val="ky-KG" w:eastAsia="ru-RU"/>
        </w:rPr>
        <w:t>"</w:t>
      </w:r>
      <w:r>
        <w:rPr>
          <w:rFonts w:eastAsia="Times New Roman"/>
          <w:bCs/>
          <w:sz w:val="24"/>
          <w:szCs w:val="24"/>
          <w:lang w:eastAsia="ru-RU"/>
        </w:rPr>
        <w:t>;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также при установлении персональной ответственности эксперта за нарушение правил сертификации издается приказ о возмещении экспертом, допустившим нарушение правил сертификации, выплаченных из страхового фонда заявителю расходов.</w:t>
      </w:r>
    </w:p>
    <w:p w14:paraId="54A5191D" w14:textId="69887DD1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 xml:space="preserve">Средства страхового фонда резервируются на расчетном счете </w:t>
      </w:r>
      <w:r>
        <w:rPr>
          <w:rFonts w:eastAsia="Times New Roman"/>
          <w:bCs/>
          <w:sz w:val="24"/>
          <w:szCs w:val="24"/>
          <w:lang w:val="ky-KG" w:eastAsia="ru-RU"/>
        </w:rPr>
        <w:t xml:space="preserve">ОсОО </w:t>
      </w:r>
      <w:r w:rsidRPr="00475E14">
        <w:rPr>
          <w:rFonts w:eastAsia="Times New Roman"/>
          <w:bCs/>
          <w:sz w:val="24"/>
          <w:szCs w:val="24"/>
          <w:lang w:val="ky-KG" w:eastAsia="ru-RU"/>
        </w:rPr>
        <w:t>"</w:t>
      </w:r>
      <w:r w:rsidR="00F376D7">
        <w:rPr>
          <w:rFonts w:eastAsia="Times New Roman"/>
          <w:bCs/>
          <w:sz w:val="24"/>
          <w:szCs w:val="24"/>
          <w:lang w:val="ky-KG"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val="ky-KG" w:eastAsia="ru-RU"/>
        </w:rPr>
        <w:t>"</w:t>
      </w:r>
      <w:r w:rsidRPr="00A25302">
        <w:rPr>
          <w:rFonts w:eastAsia="Times New Roman"/>
          <w:bCs/>
          <w:sz w:val="24"/>
          <w:szCs w:val="24"/>
          <w:lang w:val="ky-KG" w:eastAsia="ru-RU"/>
        </w:rPr>
        <w:t xml:space="preserve">. </w:t>
      </w:r>
    </w:p>
    <w:p w14:paraId="5CC14A4C" w14:textId="77777777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lastRenderedPageBreak/>
        <w:t xml:space="preserve">      При полном или частичном использовании средств страхового фонда он должен быть   соответственно   сформирован   вновь   или     дополнен до установленного размера.</w:t>
      </w:r>
    </w:p>
    <w:p w14:paraId="7E4C1A80" w14:textId="29EB6FD1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 xml:space="preserve">     ОС при проведении анализа со стороны руководства по итогам за истекший год, в числе прочих, подводит итоги использования (и достаточности) страхового фонда за истекший год, в представляемом ответственным по качеству   отчете   по функционированию системы менеджмента ОС. В зависимости от результатов анализа</w:t>
      </w:r>
      <w:r>
        <w:rPr>
          <w:rFonts w:eastAsia="Times New Roman"/>
          <w:bCs/>
          <w:sz w:val="24"/>
          <w:szCs w:val="24"/>
          <w:lang w:eastAsia="ru-RU"/>
        </w:rPr>
        <w:t>,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>Р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уководитель </w:t>
      </w:r>
      <w:r>
        <w:rPr>
          <w:rFonts w:eastAsia="Times New Roman"/>
          <w:bCs/>
          <w:sz w:val="24"/>
          <w:szCs w:val="24"/>
          <w:lang w:eastAsia="ru-RU"/>
        </w:rPr>
        <w:t xml:space="preserve">Ос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 принимает решение об определении размера страхового фонда на следующий год, по результатам которого руководством 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издается приказ о выделении средств на расчетном счету ОсОО 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="00F376D7">
        <w:rPr>
          <w:rFonts w:eastAsia="Times New Roman"/>
          <w:bCs/>
          <w:sz w:val="24"/>
          <w:szCs w:val="24"/>
          <w:lang w:eastAsia="ru-RU"/>
        </w:rPr>
        <w:t>УОРЛДУАЙДБРИДЖ</w:t>
      </w:r>
      <w:r w:rsidRPr="00475E14">
        <w:rPr>
          <w:rFonts w:eastAsia="Times New Roman"/>
          <w:bCs/>
          <w:sz w:val="24"/>
          <w:szCs w:val="24"/>
          <w:lang w:eastAsia="ru-RU"/>
        </w:rPr>
        <w:t>"</w:t>
      </w:r>
      <w:r w:rsidRPr="00A25302">
        <w:rPr>
          <w:rFonts w:eastAsia="Times New Roman"/>
          <w:bCs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48A198FC" w14:textId="16FC50C2" w:rsidR="0050169B" w:rsidRPr="00A25302" w:rsidRDefault="0050169B" w:rsidP="0050169B">
      <w:pPr>
        <w:spacing w:after="0"/>
        <w:ind w:left="-284"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A25302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bookmarkStart w:id="0" w:name="_Hlk69993029"/>
      <w:r w:rsidRPr="00D86FD0">
        <w:rPr>
          <w:rFonts w:eastAsia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eastAsia="Times New Roman"/>
          <w:bCs/>
          <w:sz w:val="24"/>
          <w:szCs w:val="24"/>
          <w:lang w:eastAsia="ru-RU"/>
        </w:rPr>
        <w:t>с полисом по страхованию профессиональной ответственности.</w:t>
      </w:r>
      <w:r w:rsidRPr="00D86FD0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>страховая</w:t>
      </w:r>
      <w:r w:rsidRPr="00D86FD0">
        <w:rPr>
          <w:rFonts w:eastAsia="Times New Roman"/>
          <w:bCs/>
          <w:sz w:val="24"/>
          <w:szCs w:val="24"/>
          <w:lang w:eastAsia="ru-RU"/>
        </w:rPr>
        <w:t xml:space="preserve"> сумма </w:t>
      </w:r>
      <w:r>
        <w:rPr>
          <w:rFonts w:eastAsia="Times New Roman"/>
          <w:bCs/>
          <w:sz w:val="24"/>
          <w:szCs w:val="24"/>
          <w:lang w:eastAsia="ru-RU"/>
        </w:rPr>
        <w:t xml:space="preserve">составляет </w:t>
      </w:r>
      <w:r w:rsidR="00F376D7">
        <w:rPr>
          <w:rFonts w:eastAsia="Times New Roman"/>
          <w:bCs/>
          <w:sz w:val="24"/>
          <w:szCs w:val="24"/>
          <w:lang w:eastAsia="ru-RU"/>
        </w:rPr>
        <w:t>2</w:t>
      </w:r>
      <w:r w:rsidRPr="00763CEA">
        <w:rPr>
          <w:rFonts w:eastAsia="Times New Roman"/>
          <w:bCs/>
          <w:sz w:val="24"/>
          <w:szCs w:val="24"/>
          <w:lang w:eastAsia="ru-RU"/>
        </w:rPr>
        <w:t>00 000 сом.</w:t>
      </w:r>
      <w:r w:rsidRPr="00D86FD0">
        <w:rPr>
          <w:rFonts w:eastAsia="Times New Roman"/>
          <w:bCs/>
          <w:sz w:val="24"/>
          <w:szCs w:val="24"/>
          <w:lang w:eastAsia="ru-RU"/>
        </w:rPr>
        <w:t xml:space="preserve"> </w:t>
      </w:r>
      <w:bookmarkEnd w:id="0"/>
    </w:p>
    <w:p w14:paraId="2C37DF4B" w14:textId="77777777" w:rsidR="005C7A2B" w:rsidRDefault="005C7A2B" w:rsidP="005C7A2B"/>
    <w:p w14:paraId="5F25EAE1" w14:textId="77777777" w:rsidR="005C7A2B" w:rsidRDefault="005C7A2B" w:rsidP="005C7A2B"/>
    <w:p w14:paraId="2D316568" w14:textId="77777777" w:rsidR="005C7A2B" w:rsidRDefault="005C7A2B" w:rsidP="005C7A2B"/>
    <w:p w14:paraId="764A3F1C" w14:textId="77777777" w:rsidR="005C7A2B" w:rsidRDefault="005C7A2B" w:rsidP="005C7A2B"/>
    <w:p w14:paraId="2EFF5C59" w14:textId="77777777" w:rsidR="005C7A2B" w:rsidRDefault="005C7A2B" w:rsidP="005C7A2B"/>
    <w:p w14:paraId="66BAC5D2" w14:textId="77777777" w:rsidR="005C7A2B" w:rsidRDefault="005C7A2B" w:rsidP="005C7A2B"/>
    <w:p w14:paraId="17D17F1E" w14:textId="77777777" w:rsidR="005C7A2B" w:rsidRDefault="005C7A2B" w:rsidP="005C7A2B"/>
    <w:p w14:paraId="1DA42E70" w14:textId="77777777" w:rsidR="005C7A2B" w:rsidRDefault="005C7A2B" w:rsidP="005C7A2B"/>
    <w:p w14:paraId="238521A1" w14:textId="77777777" w:rsidR="005C7A2B" w:rsidRDefault="005C7A2B" w:rsidP="005C7A2B"/>
    <w:p w14:paraId="3E23DEBC" w14:textId="77777777" w:rsidR="005C7A2B" w:rsidRDefault="005C7A2B" w:rsidP="005C7A2B"/>
    <w:p w14:paraId="762BF50C" w14:textId="77777777" w:rsidR="005C7A2B" w:rsidRDefault="005C7A2B" w:rsidP="005C7A2B"/>
    <w:p w14:paraId="2A3FFE3D" w14:textId="77777777" w:rsidR="005C7A2B" w:rsidRDefault="005C7A2B" w:rsidP="005C7A2B"/>
    <w:p w14:paraId="211B35D7" w14:textId="77777777" w:rsidR="005C7A2B" w:rsidRDefault="005C7A2B" w:rsidP="005C7A2B"/>
    <w:p w14:paraId="5C6D94FF" w14:textId="77777777" w:rsidR="005C7A2B" w:rsidRDefault="005C7A2B" w:rsidP="005C7A2B"/>
    <w:sectPr w:rsidR="005C7A2B" w:rsidSect="0025013B">
      <w:pgSz w:w="11905" w:h="16837"/>
      <w:pgMar w:top="567" w:right="565" w:bottom="851" w:left="1418" w:header="284" w:footer="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2B"/>
    <w:rsid w:val="0025013B"/>
    <w:rsid w:val="004F4DAD"/>
    <w:rsid w:val="0050169B"/>
    <w:rsid w:val="005C7A2B"/>
    <w:rsid w:val="00655040"/>
    <w:rsid w:val="006C0B77"/>
    <w:rsid w:val="00726EFA"/>
    <w:rsid w:val="00771166"/>
    <w:rsid w:val="008242FF"/>
    <w:rsid w:val="00870751"/>
    <w:rsid w:val="008846CE"/>
    <w:rsid w:val="00922C48"/>
    <w:rsid w:val="00B915B7"/>
    <w:rsid w:val="00D90301"/>
    <w:rsid w:val="00E955F2"/>
    <w:rsid w:val="00EA59DF"/>
    <w:rsid w:val="00EE4070"/>
    <w:rsid w:val="00F004BC"/>
    <w:rsid w:val="00F12C76"/>
    <w:rsid w:val="00F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B054"/>
  <w15:chartTrackingRefBased/>
  <w15:docId w15:val="{748F2AF1-583C-40C0-946F-169ABF4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A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A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7A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7A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7A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7A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7A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7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A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7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A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A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A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7A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Сайныкадырова</dc:creator>
  <cp:keywords/>
  <dc:description/>
  <cp:lastModifiedBy>User</cp:lastModifiedBy>
  <cp:revision>5</cp:revision>
  <cp:lastPrinted>2025-08-16T07:45:00Z</cp:lastPrinted>
  <dcterms:created xsi:type="dcterms:W3CDTF">2025-08-15T11:41:00Z</dcterms:created>
  <dcterms:modified xsi:type="dcterms:W3CDTF">2026-02-24T07:04:00Z</dcterms:modified>
</cp:coreProperties>
</file>